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9457" w14:textId="077BB3EE" w:rsidR="00487256" w:rsidRPr="00022812" w:rsidRDefault="00D72CEE" w:rsidP="00493145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bookmarkStart w:id="0" w:name="_Hlk161062384"/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</w:t>
      </w:r>
      <w:r w:rsidR="002A596D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</w:t>
      </w:r>
      <w:r w:rsidR="00CC3811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="00587F8C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/ ESCRITO LIBRE</w:t>
      </w:r>
    </w:p>
    <w:p w14:paraId="1E4F941E" w14:textId="100F8A46" w:rsidR="00487256" w:rsidRPr="004D3E90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D90F35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C624CC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6DF1F373" w14:textId="437C3632" w:rsidR="00487256" w:rsidRPr="004D3E90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D172FE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7B2A2265" w14:textId="04F24AAB" w:rsidR="00DA1BF5" w:rsidRDefault="00DA1BF5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7801C2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28701D6D" w14:textId="77777777" w:rsidR="00587F8C" w:rsidRDefault="00587F8C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047271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87F8C" w:rsidRDefault="004D3E90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047271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87F8C" w:rsidRDefault="00493145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047271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87F8C" w:rsidRDefault="004D3E90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047271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87F8C" w:rsidRDefault="00493145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Default="00CC3811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5EAE6FEF" w14:textId="25F77AB9" w:rsidR="00DA1BF5" w:rsidRDefault="00DA1BF5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>Sí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____ 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047271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7F1773" w:rsidRDefault="007F1773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 w:rsidR="00CC3811"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047271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42031D" w:rsidRDefault="007F1773" w:rsidP="00C17CD6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54A3176" w14:textId="6201371D" w:rsidR="00587F8C" w:rsidRPr="00AC6A0E" w:rsidRDefault="00587F8C" w:rsidP="00587F8C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047271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CC3811" w:rsidRDefault="00CC3811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EE0685" w:rsidRPr="00047271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42031D" w:rsidRDefault="00CC3811" w:rsidP="00D172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EE0685" w:rsidRPr="00047271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42031D" w:rsidRDefault="00F57CF2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EE0685" w:rsidRPr="00047271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047271" w:rsidRDefault="00952844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2993AC" w14:textId="564D88FB" w:rsidR="00EE0685" w:rsidRPr="0042031D" w:rsidRDefault="00D172FE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="00EE0685"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BD7886" w:rsidRDefault="0039013A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51C12D35" w14:textId="77777777" w:rsidTr="002D6FE5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F2447E" w:rsidRDefault="00F2447E" w:rsidP="00F2447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047271" w14:paraId="142CD4BB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797C52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5862C7C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02E2264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386E77D7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E8F8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C86334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6475C" w14:textId="77777777" w:rsidR="0053596F" w:rsidRPr="00BD7886" w:rsidRDefault="0053596F" w:rsidP="002D6FE5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1B41D7FC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047271" w14:paraId="4186B67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F2447E" w:rsidRPr="00047271" w14:paraId="20B01D1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2E0205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94E37CD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BFD10B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72E7C85B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35DE6E2D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35DE7B50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166ECCD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77973B5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491583A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5D0A99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558F8F9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F56F30" w14:textId="3F378087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249AC" w:rsidRDefault="00F5776B" w:rsidP="0053596F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1E05F4EC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2C0B3AEA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4C5A99">
        <w:rPr>
          <w:rFonts w:ascii="Montserrat" w:eastAsia="Montserrat" w:hAnsi="Montserrat" w:cs="Montserrat"/>
          <w:sz w:val="20"/>
          <w:szCs w:val="20"/>
        </w:rPr>
        <w:t>estas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BD7886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86FD771" w14:textId="2ABB867C" w:rsidR="00487256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los mecanismos e instrumentos que utilizará para el ejercicio de sus actividades)</w:t>
      </w:r>
    </w:p>
    <w:p w14:paraId="10FA6AA6" w14:textId="77777777" w:rsid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BD788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3596F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0A187B" w:rsidRDefault="00F5776B" w:rsidP="00F244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Default="000A187B" w:rsidP="00A41184">
      <w:pPr>
        <w:jc w:val="both"/>
        <w:rPr>
          <w:rFonts w:ascii="Montserrat" w:hAnsi="Montserrat"/>
          <w:sz w:val="20"/>
          <w:szCs w:val="20"/>
        </w:rPr>
      </w:pPr>
    </w:p>
    <w:p w14:paraId="5DFA56E7" w14:textId="116F02F8" w:rsidR="000A187B" w:rsidRPr="00047271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67E4C6EA" w14:textId="5F3351FF" w:rsidR="000A187B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F77726">
        <w:rPr>
          <w:rFonts w:ascii="Montserrat" w:hAnsi="Montserrat"/>
          <w:sz w:val="20"/>
          <w:szCs w:val="20"/>
        </w:rPr>
        <w:t xml:space="preserve">fiscal </w:t>
      </w:r>
      <w:r w:rsidR="001706D1">
        <w:rPr>
          <w:rFonts w:ascii="Montserrat" w:hAnsi="Montserrat"/>
          <w:sz w:val="20"/>
          <w:szCs w:val="20"/>
        </w:rPr>
        <w:t>2024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 w:rsidR="004A1C4F"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49846936" w14:textId="77777777" w:rsidR="00416E83" w:rsidRDefault="00416E83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7F3D41D2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4FFF636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5914FE2C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282B87C6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bookmarkEnd w:id="0"/>
    <w:p w14:paraId="351572AE" w14:textId="77777777" w:rsidR="00B92C39" w:rsidRPr="00B92C39" w:rsidRDefault="00B92C39" w:rsidP="00B92C39">
      <w:pPr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 w:rsidRPr="00B92C39">
        <w:rPr>
          <w:rFonts w:ascii="Montserrat" w:hAnsi="Montserrat"/>
          <w:b/>
          <w:bCs/>
          <w:sz w:val="28"/>
          <w:szCs w:val="28"/>
        </w:rPr>
        <w:lastRenderedPageBreak/>
        <w:t>AVISO DE PRIVACIDAD INTEGRAL</w:t>
      </w:r>
    </w:p>
    <w:p w14:paraId="12DD3C14" w14:textId="4696AF32" w:rsidR="00B92C39" w:rsidRPr="00B92C39" w:rsidRDefault="00B92C39" w:rsidP="00B92C39">
      <w:pPr>
        <w:spacing w:after="0" w:line="240" w:lineRule="auto"/>
        <w:jc w:val="center"/>
        <w:rPr>
          <w:rFonts w:ascii="Montserrat" w:hAnsi="Montserrat"/>
          <w:b/>
          <w:bCs/>
          <w:color w:val="7B7B7B" w:themeColor="accent5" w:themeShade="BF"/>
          <w:sz w:val="24"/>
          <w:szCs w:val="24"/>
        </w:rPr>
      </w:pPr>
      <w:r w:rsidRPr="00B92C39">
        <w:rPr>
          <w:rFonts w:ascii="Montserrat" w:hAnsi="Montserrat"/>
          <w:b/>
          <w:bCs/>
          <w:color w:val="7B7B7B" w:themeColor="accent5" w:themeShade="BF"/>
          <w:sz w:val="24"/>
          <w:szCs w:val="24"/>
        </w:rPr>
        <w:t>Del mecanismo de Contraloría Social para el Programa Presupuestario U079 Expansión de la Educación Media Superior y Superior (Tipo Superior)</w:t>
      </w:r>
    </w:p>
    <w:p w14:paraId="4C568DF4" w14:textId="77777777" w:rsidR="00B92C39" w:rsidRPr="00B92C39" w:rsidRDefault="00B92C39" w:rsidP="00B92C39">
      <w:pPr>
        <w:spacing w:after="0" w:line="240" w:lineRule="auto"/>
        <w:rPr>
          <w:rFonts w:ascii="Montserrat" w:hAnsi="Montserrat"/>
          <w:sz w:val="18"/>
          <w:szCs w:val="18"/>
        </w:rPr>
      </w:pPr>
    </w:p>
    <w:p w14:paraId="2F909672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20"/>
          <w:szCs w:val="20"/>
        </w:rPr>
      </w:pPr>
      <w:r w:rsidRPr="008E689B">
        <w:rPr>
          <w:rFonts w:ascii="Montserrat" w:hAnsi="Montserrat"/>
          <w:color w:val="7B7B7B" w:themeColor="accent5" w:themeShade="BF"/>
          <w:sz w:val="20"/>
          <w:szCs w:val="20"/>
        </w:rPr>
        <w:t>RESPONSABLE</w:t>
      </w:r>
      <w:r>
        <w:rPr>
          <w:rFonts w:ascii="Montserrat" w:hAnsi="Montserrat"/>
          <w:color w:val="7B7B7B" w:themeColor="accent5" w:themeShade="BF"/>
          <w:sz w:val="20"/>
          <w:szCs w:val="20"/>
        </w:rPr>
        <w:t xml:space="preserve"> Y SU DOMICILIO</w:t>
      </w:r>
    </w:p>
    <w:p w14:paraId="58E84DDB" w14:textId="4FBD74B6" w:rsidR="00B92C39" w:rsidRPr="00406248" w:rsidRDefault="00B92C39" w:rsidP="003536C3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La Subsecretaría de Educación Superior (SES)</w:t>
      </w:r>
      <w:r w:rsidRPr="00406248">
        <w:rPr>
          <w:rFonts w:ascii="Montserrat" w:hAnsi="Montserrat"/>
          <w:sz w:val="18"/>
          <w:szCs w:val="18"/>
        </w:rPr>
        <w:t>, con domicilio en Av. Universidad No. 1200</w:t>
      </w:r>
      <w:r w:rsidR="00A802D4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="003536C3">
        <w:rPr>
          <w:rFonts w:ascii="Montserrat" w:hAnsi="Montserrat"/>
          <w:sz w:val="18"/>
          <w:szCs w:val="18"/>
        </w:rPr>
        <w:t xml:space="preserve">2º </w:t>
      </w:r>
      <w:r>
        <w:rPr>
          <w:rFonts w:ascii="Montserrat" w:hAnsi="Montserrat"/>
          <w:sz w:val="18"/>
          <w:szCs w:val="18"/>
        </w:rPr>
        <w:t>Piso</w:t>
      </w:r>
      <w:r w:rsidR="00A802D4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Área Ejecutiva</w:t>
      </w:r>
      <w:r w:rsidRPr="00406248">
        <w:rPr>
          <w:rFonts w:ascii="Montserrat" w:hAnsi="Montserrat"/>
          <w:sz w:val="18"/>
          <w:szCs w:val="18"/>
        </w:rPr>
        <w:t>, Col. Xoco, CP 03330, Alcaldía Benito Juárez, Ciudad de México</w:t>
      </w:r>
      <w:r>
        <w:rPr>
          <w:rFonts w:ascii="Montserrat" w:hAnsi="Montserrat"/>
          <w:sz w:val="18"/>
          <w:szCs w:val="18"/>
        </w:rPr>
        <w:t>;</w:t>
      </w:r>
      <w:r w:rsidRPr="00406248">
        <w:rPr>
          <w:rFonts w:ascii="Montserrat" w:hAnsi="Montserrat"/>
          <w:sz w:val="18"/>
          <w:szCs w:val="18"/>
        </w:rPr>
        <w:t xml:space="preserve"> como Unidad Responsable (UR</w:t>
      </w:r>
      <w:r>
        <w:rPr>
          <w:rFonts w:ascii="Montserrat" w:hAnsi="Montserrat"/>
          <w:sz w:val="18"/>
          <w:szCs w:val="18"/>
        </w:rPr>
        <w:t>-500</w:t>
      </w:r>
      <w:r w:rsidRPr="00406248">
        <w:rPr>
          <w:rFonts w:ascii="Montserrat" w:hAnsi="Montserrat"/>
          <w:sz w:val="18"/>
          <w:szCs w:val="18"/>
        </w:rPr>
        <w:t>) del Programa U079 en el Tipo Superior</w:t>
      </w:r>
      <w:r>
        <w:rPr>
          <w:rFonts w:ascii="Montserrat" w:hAnsi="Montserrat"/>
          <w:sz w:val="18"/>
          <w:szCs w:val="18"/>
        </w:rPr>
        <w:t>,</w:t>
      </w:r>
      <w:r w:rsidRPr="00406248">
        <w:rPr>
          <w:rFonts w:ascii="Montserrat" w:hAnsi="Montserrat"/>
          <w:b/>
          <w:bCs/>
          <w:sz w:val="18"/>
          <w:szCs w:val="18"/>
        </w:rPr>
        <w:t xml:space="preserve"> es la responsable del tratamiento de los datos personales</w:t>
      </w:r>
      <w:r w:rsidRPr="00406248">
        <w:rPr>
          <w:rFonts w:ascii="Montserrat" w:hAnsi="Montserrat"/>
          <w:sz w:val="18"/>
          <w:szCs w:val="18"/>
        </w:rPr>
        <w:t xml:space="preserve"> dentro del mecanismo de Contraloría Social para dicho Programa, </w:t>
      </w:r>
      <w:r w:rsidRPr="007346B0">
        <w:rPr>
          <w:rFonts w:ascii="Montserrat" w:hAnsi="Montserrat"/>
          <w:sz w:val="18"/>
          <w:szCs w:val="18"/>
        </w:rPr>
        <w:t>los cuales serán protegidos conforme a lo dispuesto por la Ley General de Protección de Datos Personales en Posesión de Sujetos Obligados, y demás normatividad que resulte aplicable.</w:t>
      </w:r>
    </w:p>
    <w:p w14:paraId="62FFBE79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083B01BA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DATOS PERSONALES QUE SE</w:t>
      </w:r>
      <w:r>
        <w:rPr>
          <w:rFonts w:ascii="Montserrat" w:hAnsi="Montserrat"/>
          <w:color w:val="7B7B7B" w:themeColor="accent5" w:themeShade="BF"/>
          <w:sz w:val="18"/>
          <w:szCs w:val="18"/>
        </w:rPr>
        <w:t>RAN TRATADOS</w:t>
      </w:r>
    </w:p>
    <w:p w14:paraId="5ABDE0E9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Los datos que recibirán tratamiento como parte del mecanismo de Contraloría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ocial son </w:t>
      </w:r>
      <w:r w:rsidRPr="00406248">
        <w:rPr>
          <w:rFonts w:ascii="Montserrat" w:hAnsi="Montserrat"/>
          <w:b/>
          <w:bCs/>
          <w:sz w:val="18"/>
          <w:szCs w:val="18"/>
        </w:rPr>
        <w:t>exclusivamente datos personales</w:t>
      </w:r>
      <w:r w:rsidRPr="00406248">
        <w:rPr>
          <w:rFonts w:ascii="Montserrat" w:hAnsi="Montserrat"/>
          <w:sz w:val="18"/>
          <w:szCs w:val="18"/>
        </w:rPr>
        <w:t xml:space="preserve">: nombre completo, sexo, edad y firma autógrafa; </w:t>
      </w:r>
      <w:r w:rsidRPr="00406248">
        <w:rPr>
          <w:rFonts w:ascii="Montserrat" w:hAnsi="Montserrat"/>
          <w:b/>
          <w:bCs/>
          <w:sz w:val="18"/>
          <w:szCs w:val="18"/>
        </w:rPr>
        <w:t>y datos de contacto</w:t>
      </w:r>
      <w:r w:rsidRPr="00406248">
        <w:rPr>
          <w:rFonts w:ascii="Montserrat" w:hAnsi="Montserrat"/>
          <w:sz w:val="18"/>
          <w:szCs w:val="18"/>
        </w:rPr>
        <w:t xml:space="preserve">: correo electrónico y teléfono personal. </w:t>
      </w:r>
      <w:r w:rsidRPr="00406248">
        <w:rPr>
          <w:rFonts w:ascii="Montserrat" w:hAnsi="Montserrat"/>
          <w:b/>
          <w:bCs/>
          <w:sz w:val="18"/>
          <w:szCs w:val="18"/>
        </w:rPr>
        <w:t>No se recopilan datos personales sensibles</w:t>
      </w:r>
      <w:r w:rsidRPr="00406248">
        <w:rPr>
          <w:rFonts w:ascii="Montserrat" w:hAnsi="Montserrat"/>
          <w:sz w:val="18"/>
          <w:szCs w:val="18"/>
        </w:rPr>
        <w:t>.</w:t>
      </w:r>
    </w:p>
    <w:p w14:paraId="416A2828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0935462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>Los datos se</w:t>
      </w:r>
      <w:r>
        <w:rPr>
          <w:rFonts w:ascii="Montserrat" w:hAnsi="Montserrat"/>
          <w:sz w:val="18"/>
          <w:szCs w:val="18"/>
        </w:rPr>
        <w:t xml:space="preserve">rán recopilados por las instancias encargadas </w:t>
      </w:r>
      <w:r w:rsidRPr="00406248">
        <w:rPr>
          <w:rFonts w:ascii="Montserrat" w:hAnsi="Montserrat"/>
          <w:sz w:val="18"/>
          <w:szCs w:val="18"/>
        </w:rPr>
        <w:t xml:space="preserve">mediante formato </w:t>
      </w:r>
      <w:r w:rsidRPr="00406248">
        <w:rPr>
          <w:rFonts w:ascii="Montserrat" w:hAnsi="Montserrat"/>
          <w:b/>
          <w:bCs/>
          <w:sz w:val="18"/>
          <w:szCs w:val="18"/>
        </w:rPr>
        <w:t>Anexo 1</w:t>
      </w:r>
      <w:r w:rsidRPr="00406248">
        <w:rPr>
          <w:rFonts w:ascii="Montserrat" w:hAnsi="Montserrat"/>
          <w:sz w:val="18"/>
          <w:szCs w:val="18"/>
        </w:rPr>
        <w:t xml:space="preserve"> “Acta de constitución del Comité de Contraloría Social”, formato </w:t>
      </w:r>
      <w:r w:rsidRPr="00406248">
        <w:rPr>
          <w:rFonts w:ascii="Montserrat" w:hAnsi="Montserrat"/>
          <w:b/>
          <w:bCs/>
          <w:sz w:val="18"/>
          <w:szCs w:val="18"/>
        </w:rPr>
        <w:t>Anexo 2</w:t>
      </w:r>
      <w:r w:rsidRPr="00406248">
        <w:rPr>
          <w:rFonts w:ascii="Montserrat" w:hAnsi="Montserrat"/>
          <w:sz w:val="18"/>
          <w:szCs w:val="18"/>
        </w:rPr>
        <w:t xml:space="preserve"> “Acta de substitución de integrantes del Comité”, o bien mediante </w:t>
      </w:r>
      <w:r w:rsidRPr="00406248">
        <w:rPr>
          <w:rFonts w:ascii="Montserrat" w:hAnsi="Montserrat"/>
          <w:b/>
          <w:bCs/>
          <w:sz w:val="18"/>
          <w:szCs w:val="18"/>
        </w:rPr>
        <w:t>escrito libre</w:t>
      </w:r>
      <w:r w:rsidRPr="00406248">
        <w:rPr>
          <w:rFonts w:ascii="Montserrat" w:hAnsi="Montserrat"/>
          <w:sz w:val="18"/>
          <w:szCs w:val="18"/>
        </w:rPr>
        <w:t>.</w:t>
      </w:r>
    </w:p>
    <w:p w14:paraId="4F1902E0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0D902BF6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FINALIDADES DEL TRATAMIENTO</w:t>
      </w:r>
    </w:p>
    <w:p w14:paraId="6EF33503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Los datos serán tratados con el fin de registrar a los Comités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de Contraloría Social</w:t>
      </w:r>
      <w:r w:rsidRPr="00406248">
        <w:rPr>
          <w:rFonts w:ascii="Montserrat" w:hAnsi="Montserrat"/>
          <w:sz w:val="18"/>
          <w:szCs w:val="18"/>
        </w:rPr>
        <w:t xml:space="preserve"> en el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istema </w:t>
      </w:r>
      <w:r>
        <w:rPr>
          <w:rFonts w:ascii="Montserrat" w:hAnsi="Montserrat"/>
          <w:sz w:val="18"/>
          <w:szCs w:val="18"/>
        </w:rPr>
        <w:t>I</w:t>
      </w:r>
      <w:r w:rsidRPr="00406248">
        <w:rPr>
          <w:rFonts w:ascii="Montserrat" w:hAnsi="Montserrat"/>
          <w:sz w:val="18"/>
          <w:szCs w:val="18"/>
        </w:rPr>
        <w:t xml:space="preserve">nformático de Contraloría Social (SICS) de la Secretaría de la Función Pública (SFP). </w:t>
      </w:r>
      <w:r w:rsidRPr="00406248">
        <w:rPr>
          <w:rFonts w:ascii="Montserrat" w:hAnsi="Montserrat"/>
          <w:b/>
          <w:bCs/>
          <w:sz w:val="18"/>
          <w:szCs w:val="18"/>
        </w:rPr>
        <w:t>Y para que las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instancias encargadas</w:t>
      </w:r>
      <w:r w:rsidRPr="00406248">
        <w:rPr>
          <w:rFonts w:ascii="Montserrat" w:hAnsi="Montserrat"/>
          <w:sz w:val="18"/>
          <w:szCs w:val="18"/>
        </w:rPr>
        <w:t xml:space="preserve"> del tratamiento de los datos dentro del mecanismo de Contraloría social para el Programa U079 en el Tipo Superior (La Instancia Normativa, las Instancias Coordinadoras y las Instancias Ejecutoras), </w:t>
      </w:r>
      <w:r w:rsidRPr="00406248">
        <w:rPr>
          <w:rFonts w:ascii="Montserrat" w:hAnsi="Montserrat"/>
          <w:b/>
          <w:bCs/>
          <w:sz w:val="18"/>
          <w:szCs w:val="18"/>
        </w:rPr>
        <w:t>puedan dar seguimiento a las actividades de Contraloría Social</w:t>
      </w:r>
      <w:r w:rsidRPr="00406248">
        <w:rPr>
          <w:rFonts w:ascii="Montserrat" w:hAnsi="Montserrat"/>
          <w:sz w:val="18"/>
          <w:szCs w:val="18"/>
        </w:rPr>
        <w:t>.</w:t>
      </w:r>
    </w:p>
    <w:p w14:paraId="03459A39" w14:textId="77777777" w:rsidR="00B92C39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203A2000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TRANSFERENCIAS DE DATOS PERSONALES</w:t>
      </w:r>
    </w:p>
    <w:p w14:paraId="70EA68AE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Se informa que </w:t>
      </w:r>
      <w:r w:rsidRPr="00406248">
        <w:rPr>
          <w:rFonts w:ascii="Montserrat" w:hAnsi="Montserrat"/>
          <w:b/>
          <w:bCs/>
          <w:sz w:val="18"/>
          <w:szCs w:val="18"/>
        </w:rPr>
        <w:t>no se realizarán transferencias de datos personales</w:t>
      </w:r>
      <w:r w:rsidRPr="00406248">
        <w:rPr>
          <w:rFonts w:ascii="Montserrat" w:hAnsi="Montserrat"/>
          <w:sz w:val="18"/>
          <w:szCs w:val="18"/>
        </w:rPr>
        <w:t>, salvo aquéllas que sean necesarias para atender requerimientos de información de una autoridad competente, que estén debidamente fundados y motivados.</w:t>
      </w:r>
    </w:p>
    <w:p w14:paraId="6BBED365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2C0B105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FUNDAMENTO LEGAL</w:t>
      </w:r>
    </w:p>
    <w:p w14:paraId="0553D2E1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La Subsecretaría de Educación Superior (SES) dará tratamiento a los datos personales recopilados con base en lo establecido en los artículos </w:t>
      </w:r>
      <w:r w:rsidRPr="00406248">
        <w:rPr>
          <w:rFonts w:ascii="Montserrat" w:hAnsi="Montserrat"/>
          <w:b/>
          <w:bCs/>
          <w:sz w:val="18"/>
          <w:szCs w:val="18"/>
        </w:rPr>
        <w:t>Octavo</w:t>
      </w:r>
      <w:r w:rsidRPr="00406248">
        <w:rPr>
          <w:rFonts w:ascii="Montserrat" w:hAnsi="Montserrat"/>
          <w:sz w:val="18"/>
          <w:szCs w:val="18"/>
        </w:rPr>
        <w:t xml:space="preserve"> párrafo uno y nueve, </w:t>
      </w:r>
      <w:r w:rsidRPr="00406248">
        <w:rPr>
          <w:rFonts w:ascii="Montserrat" w:hAnsi="Montserrat"/>
          <w:b/>
          <w:bCs/>
          <w:sz w:val="18"/>
          <w:szCs w:val="18"/>
        </w:rPr>
        <w:t>Décimo</w:t>
      </w:r>
      <w:r w:rsidRPr="00406248">
        <w:rPr>
          <w:rFonts w:ascii="Montserrat" w:hAnsi="Montserrat"/>
          <w:sz w:val="18"/>
          <w:szCs w:val="18"/>
        </w:rPr>
        <w:t xml:space="preserve"> incisos III, VI y VII, </w:t>
      </w:r>
      <w:r w:rsidRPr="00406248">
        <w:rPr>
          <w:rFonts w:ascii="Montserrat" w:hAnsi="Montserrat"/>
          <w:b/>
          <w:bCs/>
          <w:sz w:val="18"/>
          <w:szCs w:val="18"/>
        </w:rPr>
        <w:t>Vigésimo</w:t>
      </w:r>
      <w:r w:rsidRPr="00406248">
        <w:rPr>
          <w:rFonts w:ascii="Montserrat" w:hAnsi="Montserrat"/>
          <w:sz w:val="18"/>
          <w:szCs w:val="18"/>
        </w:rPr>
        <w:t xml:space="preserve">, y </w:t>
      </w:r>
      <w:r w:rsidRPr="00406248">
        <w:rPr>
          <w:rFonts w:ascii="Montserrat" w:hAnsi="Montserrat"/>
          <w:b/>
          <w:bCs/>
          <w:sz w:val="18"/>
          <w:szCs w:val="18"/>
        </w:rPr>
        <w:t>Vigésimo Primero</w:t>
      </w:r>
      <w:r w:rsidRPr="00406248">
        <w:rPr>
          <w:rFonts w:ascii="Montserrat" w:hAnsi="Montserrat"/>
          <w:sz w:val="18"/>
          <w:szCs w:val="18"/>
        </w:rPr>
        <w:t xml:space="preserve">, del </w:t>
      </w:r>
      <w:r w:rsidRPr="00406248">
        <w:rPr>
          <w:rFonts w:ascii="Montserrat" w:hAnsi="Montserrat"/>
          <w:b/>
          <w:bCs/>
          <w:sz w:val="18"/>
          <w:szCs w:val="18"/>
        </w:rPr>
        <w:t>Acuerdo por el que se Establecen los Lineamientos para la Promoción, Operación y Seguimiento de la Contraloría Social en los Programas Federales de Desarrollo Social</w:t>
      </w:r>
      <w:r w:rsidRPr="00406248">
        <w:rPr>
          <w:rFonts w:ascii="Montserrat" w:hAnsi="Montserrat"/>
          <w:sz w:val="18"/>
          <w:szCs w:val="18"/>
        </w:rPr>
        <w:t>, Publicado en el Diario oficial de la Federación (DOF) el 11 de octubre de 2023.</w:t>
      </w:r>
    </w:p>
    <w:p w14:paraId="7BCDAED7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CB97BA6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EJERCICIO DE DERECHOS ARCO</w:t>
      </w:r>
    </w:p>
    <w:p w14:paraId="12C9476E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titular de los datos personales </w:t>
      </w:r>
      <w:r w:rsidRPr="00406248">
        <w:rPr>
          <w:rFonts w:ascii="Montserrat" w:hAnsi="Montserrat"/>
          <w:b/>
          <w:bCs/>
          <w:sz w:val="18"/>
          <w:szCs w:val="18"/>
        </w:rPr>
        <w:t>desea ejercer</w:t>
      </w:r>
      <w:r w:rsidRPr="00406248">
        <w:rPr>
          <w:rFonts w:ascii="Montserrat" w:hAnsi="Montserrat"/>
          <w:sz w:val="18"/>
          <w:szCs w:val="18"/>
        </w:rPr>
        <w:t xml:space="preserve"> sus derechos de acceso, rectificación, cancelación u oposición (</w:t>
      </w:r>
      <w:r w:rsidRPr="00406248">
        <w:rPr>
          <w:rFonts w:ascii="Montserrat" w:hAnsi="Montserrat"/>
          <w:b/>
          <w:bCs/>
          <w:sz w:val="18"/>
          <w:szCs w:val="18"/>
        </w:rPr>
        <w:t>derechos ARCO</w:t>
      </w:r>
      <w:r w:rsidRPr="00406248">
        <w:rPr>
          <w:rFonts w:ascii="Montserrat" w:hAnsi="Montserrat"/>
          <w:sz w:val="18"/>
          <w:szCs w:val="18"/>
        </w:rPr>
        <w:t xml:space="preserve">) de sus datos personales, puede acudir a la </w:t>
      </w:r>
      <w:r w:rsidRPr="00406248">
        <w:rPr>
          <w:rFonts w:ascii="Montserrat" w:hAnsi="Montserrat"/>
          <w:b/>
          <w:bCs/>
          <w:sz w:val="18"/>
          <w:szCs w:val="18"/>
        </w:rPr>
        <w:t>Unidad de Transparencia</w:t>
      </w:r>
      <w:r w:rsidRPr="00406248">
        <w:rPr>
          <w:rFonts w:ascii="Montserrat" w:hAnsi="Montserrat"/>
          <w:sz w:val="18"/>
          <w:szCs w:val="18"/>
        </w:rPr>
        <w:t xml:space="preserve"> de la Secretaría de Educación Pública, ubicada en Donceles No. 100, Planta Baja, Colonia Centro Histórico, Alcaldía Cuauhtémoc, C.P. 06020, Cuidad de México, con horario de atención de 9 a 15 horas, Teléfono 5536011000 extensiones 52411 y 53417, correo electrónico: unidaddeenlace@nube.sep.gob.mx.</w:t>
      </w:r>
    </w:p>
    <w:p w14:paraId="4EC5FC4F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C6D4921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 xml:space="preserve">CONSULTA DE </w:t>
      </w: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CAMBIOS AL PRESENTE AVISO DE PRIVACIDAD</w:t>
      </w:r>
    </w:p>
    <w:p w14:paraId="436DDC5C" w14:textId="2D93D5FC" w:rsidR="00B92C39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presente aviso de privacidad presentara </w:t>
      </w:r>
      <w:r w:rsidRPr="00406248">
        <w:rPr>
          <w:rFonts w:ascii="Montserrat" w:hAnsi="Montserrat"/>
          <w:b/>
          <w:bCs/>
          <w:sz w:val="18"/>
          <w:szCs w:val="18"/>
        </w:rPr>
        <w:t>cambios, modificaciones o actualizaciones</w:t>
      </w:r>
      <w:r w:rsidRPr="00406248">
        <w:rPr>
          <w:rFonts w:ascii="Montserrat" w:hAnsi="Montserrat"/>
          <w:sz w:val="18"/>
          <w:szCs w:val="18"/>
        </w:rPr>
        <w:t xml:space="preserve">, será informado en la siguiente dirección electrónica: </w:t>
      </w:r>
      <w:hyperlink r:id="rId8" w:history="1">
        <w:r w:rsidRPr="00406248">
          <w:rPr>
            <w:rStyle w:val="Hipervnculo"/>
            <w:rFonts w:ascii="Montserrat" w:hAnsi="Montserrat"/>
            <w:sz w:val="18"/>
            <w:szCs w:val="18"/>
          </w:rPr>
          <w:t>https://educacionsuperior.sep.gob.mx/avisosprivacidad.html</w:t>
        </w:r>
      </w:hyperlink>
      <w:r w:rsidRPr="00406248">
        <w:rPr>
          <w:rFonts w:ascii="Montserrat" w:hAnsi="Montserrat"/>
          <w:sz w:val="18"/>
          <w:szCs w:val="18"/>
        </w:rPr>
        <w:t>.</w:t>
      </w:r>
    </w:p>
    <w:p w14:paraId="757A1561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1513F236" w14:textId="2316C3A1" w:rsidR="00487256" w:rsidRPr="00B92C39" w:rsidRDefault="00B92C39" w:rsidP="00B92C39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Fecha de elaboración o última actualización: </w:t>
      </w:r>
      <w:r w:rsidR="003536C3">
        <w:rPr>
          <w:rFonts w:ascii="Montserrat" w:hAnsi="Montserrat"/>
          <w:b/>
          <w:bCs/>
          <w:sz w:val="18"/>
          <w:szCs w:val="18"/>
        </w:rPr>
        <w:t>29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</w:t>
      </w:r>
      <w:r>
        <w:rPr>
          <w:rFonts w:ascii="Montserrat" w:hAnsi="Montserrat"/>
          <w:b/>
          <w:bCs/>
          <w:sz w:val="18"/>
          <w:szCs w:val="18"/>
        </w:rPr>
        <w:t>abril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2024</w:t>
      </w:r>
      <w:r w:rsidRPr="00406248">
        <w:rPr>
          <w:rFonts w:ascii="Montserrat" w:hAnsi="Montserrat"/>
          <w:sz w:val="18"/>
          <w:szCs w:val="18"/>
        </w:rPr>
        <w:t xml:space="preserve"> </w:t>
      </w:r>
    </w:p>
    <w:sectPr w:rsidR="00487256" w:rsidRPr="00B92C39" w:rsidSect="007B2F54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324A" w14:textId="77777777" w:rsidR="007B2F54" w:rsidRDefault="007B2F54" w:rsidP="00487256">
      <w:pPr>
        <w:spacing w:after="0" w:line="240" w:lineRule="auto"/>
      </w:pPr>
      <w:r>
        <w:separator/>
      </w:r>
    </w:p>
  </w:endnote>
  <w:endnote w:type="continuationSeparator" w:id="0">
    <w:p w14:paraId="7936EA32" w14:textId="77777777" w:rsidR="007B2F54" w:rsidRDefault="007B2F54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FD09" w14:textId="77777777" w:rsidR="007B2F54" w:rsidRDefault="007B2F54" w:rsidP="00487256">
      <w:pPr>
        <w:spacing w:after="0" w:line="240" w:lineRule="auto"/>
      </w:pPr>
      <w:r>
        <w:separator/>
      </w:r>
    </w:p>
  </w:footnote>
  <w:footnote w:type="continuationSeparator" w:id="0">
    <w:p w14:paraId="637EA31E" w14:textId="77777777" w:rsidR="007B2F54" w:rsidRDefault="007B2F54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6726" w14:textId="4C10FE04" w:rsidR="00AE29F4" w:rsidRDefault="001C13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0D93F0AF" wp14:editId="107510F3">
          <wp:simplePos x="0" y="0"/>
          <wp:positionH relativeFrom="margin">
            <wp:align>left</wp:align>
          </wp:positionH>
          <wp:positionV relativeFrom="paragraph">
            <wp:posOffset>-507365</wp:posOffset>
          </wp:positionV>
          <wp:extent cx="2517775" cy="1261745"/>
          <wp:effectExtent l="0" t="0" r="0" b="0"/>
          <wp:wrapNone/>
          <wp:docPr id="19285531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314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FE7D92" wp14:editId="1B874FB6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40359">
    <w:abstractNumId w:val="2"/>
  </w:num>
  <w:num w:numId="2" w16cid:durableId="971861945">
    <w:abstractNumId w:val="0"/>
  </w:num>
  <w:num w:numId="3" w16cid:durableId="163803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7271"/>
    <w:rsid w:val="000579E5"/>
    <w:rsid w:val="00063229"/>
    <w:rsid w:val="000A067E"/>
    <w:rsid w:val="000A187B"/>
    <w:rsid w:val="000A4A4F"/>
    <w:rsid w:val="0013034E"/>
    <w:rsid w:val="001706D1"/>
    <w:rsid w:val="001976F9"/>
    <w:rsid w:val="001C134E"/>
    <w:rsid w:val="001E33B7"/>
    <w:rsid w:val="00291FA1"/>
    <w:rsid w:val="002A596D"/>
    <w:rsid w:val="002B3EA2"/>
    <w:rsid w:val="002D656F"/>
    <w:rsid w:val="002D6FE5"/>
    <w:rsid w:val="003536C3"/>
    <w:rsid w:val="0039013A"/>
    <w:rsid w:val="00393B98"/>
    <w:rsid w:val="003B1869"/>
    <w:rsid w:val="004138F2"/>
    <w:rsid w:val="00416E83"/>
    <w:rsid w:val="0042031D"/>
    <w:rsid w:val="0044677F"/>
    <w:rsid w:val="00487256"/>
    <w:rsid w:val="00493145"/>
    <w:rsid w:val="004A1C4F"/>
    <w:rsid w:val="004D3E90"/>
    <w:rsid w:val="004D3F1B"/>
    <w:rsid w:val="004F4882"/>
    <w:rsid w:val="005035CB"/>
    <w:rsid w:val="005249AC"/>
    <w:rsid w:val="0052541C"/>
    <w:rsid w:val="005321A0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633670"/>
    <w:rsid w:val="006415F2"/>
    <w:rsid w:val="00645658"/>
    <w:rsid w:val="00665B92"/>
    <w:rsid w:val="00701CC0"/>
    <w:rsid w:val="0073430F"/>
    <w:rsid w:val="0074015C"/>
    <w:rsid w:val="00741CED"/>
    <w:rsid w:val="007801C2"/>
    <w:rsid w:val="00786F0C"/>
    <w:rsid w:val="007B2F54"/>
    <w:rsid w:val="007F1773"/>
    <w:rsid w:val="00812A57"/>
    <w:rsid w:val="00824508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C55"/>
    <w:rsid w:val="00952844"/>
    <w:rsid w:val="0097063B"/>
    <w:rsid w:val="009925E8"/>
    <w:rsid w:val="009B3927"/>
    <w:rsid w:val="009B6BE0"/>
    <w:rsid w:val="009C59AD"/>
    <w:rsid w:val="00A32619"/>
    <w:rsid w:val="00A41184"/>
    <w:rsid w:val="00A4387C"/>
    <w:rsid w:val="00A630AB"/>
    <w:rsid w:val="00A802D4"/>
    <w:rsid w:val="00A82EB2"/>
    <w:rsid w:val="00A87CCA"/>
    <w:rsid w:val="00AC6A0E"/>
    <w:rsid w:val="00AE0512"/>
    <w:rsid w:val="00AE29F4"/>
    <w:rsid w:val="00AE35DD"/>
    <w:rsid w:val="00B36F09"/>
    <w:rsid w:val="00B536DF"/>
    <w:rsid w:val="00B62C0B"/>
    <w:rsid w:val="00B92C39"/>
    <w:rsid w:val="00BB62FA"/>
    <w:rsid w:val="00BD2050"/>
    <w:rsid w:val="00BD7886"/>
    <w:rsid w:val="00C624CC"/>
    <w:rsid w:val="00C760D7"/>
    <w:rsid w:val="00CC3811"/>
    <w:rsid w:val="00D172FE"/>
    <w:rsid w:val="00D353F2"/>
    <w:rsid w:val="00D728D5"/>
    <w:rsid w:val="00D72CEE"/>
    <w:rsid w:val="00D769EA"/>
    <w:rsid w:val="00D90F35"/>
    <w:rsid w:val="00DA1BF5"/>
    <w:rsid w:val="00DA589D"/>
    <w:rsid w:val="00DC4138"/>
    <w:rsid w:val="00DE6190"/>
    <w:rsid w:val="00E12FAE"/>
    <w:rsid w:val="00E54163"/>
    <w:rsid w:val="00EB03FC"/>
    <w:rsid w:val="00EE0685"/>
    <w:rsid w:val="00F2447E"/>
    <w:rsid w:val="00F42A70"/>
    <w:rsid w:val="00F5776B"/>
    <w:rsid w:val="00F57CF2"/>
    <w:rsid w:val="00F67369"/>
    <w:rsid w:val="00F7317C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92C39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visosprivacida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EBDD-5DB5-4722-AEAE-971F3426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Nefi Cardenas Lizcano</cp:lastModifiedBy>
  <cp:revision>8</cp:revision>
  <dcterms:created xsi:type="dcterms:W3CDTF">2024-04-04T00:17:00Z</dcterms:created>
  <dcterms:modified xsi:type="dcterms:W3CDTF">2024-04-30T18:59:00Z</dcterms:modified>
</cp:coreProperties>
</file>